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rPr>
          <w:rFonts w:ascii="Times New Roman" w:hAnsi="Times New Roman" w:cs="Times New Roman"/>
          <w:sz w:val="24"/>
          <w:szCs w:val="24"/>
        </w:rPr>
      </w:pPr>
    </w:p>
    <w:p w:rsidR="00A72B18" w:rsidRDefault="00A72B18" w:rsidP="00A72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ТЪРГОВИЩЕ</w:t>
      </w:r>
    </w:p>
    <w:p w:rsidR="00A72B18" w:rsidRDefault="00A72B18" w:rsidP="00A72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2B18" w:rsidRPr="00A72B18" w:rsidRDefault="00A72B18" w:rsidP="00A72B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72B18">
        <w:rPr>
          <w:rFonts w:ascii="Times New Roman" w:hAnsi="Times New Roman" w:cs="Times New Roman"/>
          <w:sz w:val="32"/>
          <w:szCs w:val="32"/>
        </w:rPr>
        <w:t>Дневен ред на заседанието, което ще се проведе на 16.09.2016г. от 10,00ч.</w:t>
      </w:r>
    </w:p>
    <w:p w:rsidR="00A72B18" w:rsidRPr="00A72B18" w:rsidRDefault="00A72B18" w:rsidP="00A72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72B18" w:rsidRPr="00A830FA" w:rsidRDefault="00A72B18" w:rsidP="00A7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определяне на място, на което да бъдат обявявани решенията на РИК.</w:t>
      </w:r>
    </w:p>
    <w:p w:rsidR="00A72B18" w:rsidRPr="00A830FA" w:rsidRDefault="00A72B18" w:rsidP="00A7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Определяне на работно време и режим на работа на комисията.</w:t>
      </w:r>
    </w:p>
    <w:p w:rsidR="00A72B18" w:rsidRPr="00A830FA" w:rsidRDefault="00A72B18" w:rsidP="00A7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определяне на член на комисията, който да извърши маркиране на печатите.</w:t>
      </w:r>
    </w:p>
    <w:p w:rsidR="00A72B18" w:rsidRPr="00A830FA" w:rsidRDefault="00A72B18" w:rsidP="00A7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създаване на работна група от специалисти, които да подпомагат работата на РИК – Търговище.</w:t>
      </w: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C97"/>
    <w:multiLevelType w:val="hybridMultilevel"/>
    <w:tmpl w:val="B37E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18"/>
    <w:rsid w:val="00482180"/>
    <w:rsid w:val="00A72B18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1</cp:revision>
  <dcterms:created xsi:type="dcterms:W3CDTF">2016-09-19T14:18:00Z</dcterms:created>
  <dcterms:modified xsi:type="dcterms:W3CDTF">2016-09-19T14:21:00Z</dcterms:modified>
</cp:coreProperties>
</file>